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5427"/>
      </w:tblGrid>
      <w:tr w:rsidR="00965B7E" w:rsidRPr="000105D9" w14:paraId="6ADF1A96" w14:textId="77777777" w:rsidTr="00BE2017">
        <w:tc>
          <w:tcPr>
            <w:tcW w:w="5607" w:type="dxa"/>
            <w:vAlign w:val="center"/>
          </w:tcPr>
          <w:p w14:paraId="3EE2BE88" w14:textId="77777777" w:rsidR="00965B7E" w:rsidRPr="000105D9" w:rsidRDefault="00965B7E" w:rsidP="00BE2017">
            <w:pPr>
              <w:pStyle w:val="Header"/>
              <w:tabs>
                <w:tab w:val="center" w:pos="5499"/>
                <w:tab w:val="right" w:pos="10998"/>
              </w:tabs>
              <w:rPr>
                <w:rFonts w:ascii="Verdana" w:hAnsi="Verdana"/>
                <w:color w:val="4D4F53"/>
                <w:sz w:val="20"/>
              </w:rPr>
            </w:pPr>
            <w:r w:rsidRPr="000105D9">
              <w:rPr>
                <w:rFonts w:ascii="Verdana" w:hAnsi="Verdana"/>
                <w:noProof/>
                <w:color w:val="4D4F53"/>
                <w:sz w:val="20"/>
                <w:lang w:eastAsia="en-GB"/>
              </w:rPr>
              <w:drawing>
                <wp:inline distT="0" distB="0" distL="0" distR="0" wp14:anchorId="69642CFE" wp14:editId="0EF2ED7C">
                  <wp:extent cx="1945758" cy="302449"/>
                  <wp:effectExtent l="0" t="0" r="0" b="2540"/>
                  <wp:docPr id="2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089" cy="305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7" w:type="dxa"/>
          </w:tcPr>
          <w:p w14:paraId="1BB43196" w14:textId="77777777" w:rsidR="00965B7E" w:rsidRPr="000105D9" w:rsidRDefault="00965B7E" w:rsidP="00BE2017">
            <w:pPr>
              <w:pStyle w:val="Header"/>
              <w:tabs>
                <w:tab w:val="center" w:pos="5499"/>
                <w:tab w:val="right" w:pos="10998"/>
              </w:tabs>
              <w:jc w:val="right"/>
              <w:rPr>
                <w:rFonts w:ascii="Verdana" w:hAnsi="Verdana"/>
                <w:color w:val="4D4F53"/>
                <w:sz w:val="20"/>
              </w:rPr>
            </w:pPr>
            <w:r w:rsidRPr="000105D9">
              <w:rPr>
                <w:rFonts w:ascii="Verdana" w:hAnsi="Verdana"/>
                <w:noProof/>
                <w:color w:val="4D4F53"/>
                <w:sz w:val="20"/>
                <w:lang w:eastAsia="en-GB"/>
              </w:rPr>
              <w:drawing>
                <wp:inline distT="0" distB="0" distL="0" distR="0" wp14:anchorId="15E9FBA1" wp14:editId="7BB94E04">
                  <wp:extent cx="2287244" cy="304770"/>
                  <wp:effectExtent l="0" t="0" r="0" b="635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474" cy="309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0BD732" w14:textId="77777777" w:rsidR="009D5661" w:rsidRPr="000105D9" w:rsidRDefault="009D5661" w:rsidP="00DE28A1">
      <w:pPr>
        <w:spacing w:after="0" w:line="240" w:lineRule="auto"/>
        <w:rPr>
          <w:rFonts w:ascii="Verdana" w:eastAsia="Times New Roman" w:hAnsi="Verdana" w:cs="Calibri"/>
          <w:color w:val="4D4F53"/>
          <w:sz w:val="40"/>
          <w:szCs w:val="40"/>
        </w:rPr>
      </w:pPr>
    </w:p>
    <w:p w14:paraId="3D4B3F74" w14:textId="5BFF1079" w:rsidR="009D1436" w:rsidRPr="000105D9" w:rsidRDefault="00043824" w:rsidP="009D1436">
      <w:pPr>
        <w:spacing w:after="0" w:line="240" w:lineRule="auto"/>
        <w:jc w:val="center"/>
        <w:rPr>
          <w:rFonts w:ascii="Verdana" w:eastAsia="Times New Roman" w:hAnsi="Verdana" w:cs="Calibri"/>
          <w:color w:val="4D4F53"/>
          <w:sz w:val="40"/>
          <w:szCs w:val="40"/>
        </w:rPr>
      </w:pPr>
      <w:r>
        <w:rPr>
          <w:rFonts w:ascii="Verdana" w:eastAsia="Times New Roman" w:hAnsi="Verdana" w:cs="Calibri"/>
          <w:color w:val="4D4F53"/>
          <w:sz w:val="40"/>
          <w:szCs w:val="40"/>
        </w:rPr>
        <w:t>Treasurer</w:t>
      </w:r>
    </w:p>
    <w:p w14:paraId="0ACE1804" w14:textId="77777777" w:rsidR="000105D9" w:rsidRPr="000105D9" w:rsidRDefault="000105D9" w:rsidP="000105D9">
      <w:pPr>
        <w:spacing w:after="0" w:line="240" w:lineRule="auto"/>
        <w:jc w:val="center"/>
        <w:rPr>
          <w:rFonts w:ascii="Verdana" w:eastAsia="Times New Roman" w:hAnsi="Verdana" w:cs="Calibri"/>
          <w:color w:val="4D4F53"/>
          <w:sz w:val="40"/>
          <w:szCs w:val="40"/>
        </w:rPr>
      </w:pPr>
      <w:r w:rsidRPr="000105D9">
        <w:rPr>
          <w:rFonts w:ascii="Verdana" w:eastAsia="Times New Roman" w:hAnsi="Verdana" w:cs="Calibri"/>
          <w:color w:val="4D4F53"/>
          <w:sz w:val="40"/>
          <w:szCs w:val="40"/>
        </w:rPr>
        <w:t>Role Description and Person Specification</w:t>
      </w:r>
    </w:p>
    <w:p w14:paraId="1F7C00E3" w14:textId="77777777" w:rsidR="000105D9" w:rsidRPr="000105D9" w:rsidRDefault="000105D9" w:rsidP="000105D9">
      <w:pPr>
        <w:spacing w:after="0" w:line="276" w:lineRule="auto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</w:p>
    <w:p w14:paraId="733AB71D" w14:textId="77777777" w:rsidR="000105D9" w:rsidRPr="000105D9" w:rsidRDefault="000105D9" w:rsidP="007639C6">
      <w:pPr>
        <w:spacing w:after="0" w:line="276" w:lineRule="auto"/>
        <w:rPr>
          <w:rFonts w:ascii="Verdana" w:eastAsia="Times New Roman" w:hAnsi="Verdana" w:cs="Arial"/>
          <w:b/>
          <w:bCs/>
          <w:color w:val="4D4F53"/>
          <w:sz w:val="20"/>
          <w:szCs w:val="20"/>
          <w:lang w:eastAsia="en-GB"/>
          <w14:textFill>
            <w14:solidFill>
              <w14:srgbClr w14:val="4D4F53">
                <w14:lumMod w14:val="75000"/>
              </w14:srgbClr>
            </w14:solidFill>
          </w14:textFill>
        </w:rPr>
      </w:pPr>
      <w:r>
        <w:rPr>
          <w:rFonts w:ascii="Verdana" w:eastAsia="Times New Roman" w:hAnsi="Verdana" w:cs="Arial"/>
          <w:b/>
          <w:bCs/>
          <w:color w:val="4D4F53"/>
          <w:sz w:val="20"/>
          <w:szCs w:val="20"/>
          <w:lang w:eastAsia="en-GB"/>
        </w:rPr>
        <w:t>Purpose of the post</w:t>
      </w:r>
      <w:r w:rsidR="00E12CF8">
        <w:rPr>
          <w:rFonts w:ascii="Verdana" w:eastAsia="Times New Roman" w:hAnsi="Verdana" w:cs="Arial"/>
          <w:b/>
          <w:bCs/>
          <w:color w:val="4D4F53"/>
          <w:sz w:val="20"/>
          <w:szCs w:val="20"/>
          <w:lang w:eastAsia="en-GB"/>
        </w:rPr>
        <w:t>s</w:t>
      </w:r>
    </w:p>
    <w:p w14:paraId="2E8FCBA6" w14:textId="77777777" w:rsidR="000105D9" w:rsidRPr="000105D9" w:rsidRDefault="000105D9" w:rsidP="007639C6">
      <w:pPr>
        <w:spacing w:after="0" w:line="276" w:lineRule="auto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</w:p>
    <w:p w14:paraId="5D84595F" w14:textId="47590D43" w:rsidR="00043824" w:rsidRPr="00043824" w:rsidRDefault="00043824" w:rsidP="007639C6">
      <w:pPr>
        <w:pStyle w:val="ListParagraph"/>
        <w:numPr>
          <w:ilvl w:val="0"/>
          <w:numId w:val="12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To actively contribute to the Board’s role of giving clear strategic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direction to 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the senior 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leadership 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team of 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YMCA Cheshire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, setting overall policy, defining goals,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setting targets and reviewing performance against those targets.</w:t>
      </w:r>
    </w:p>
    <w:p w14:paraId="396588F3" w14:textId="0EA1C333" w:rsidR="00043824" w:rsidRPr="00043824" w:rsidRDefault="00043824" w:rsidP="007639C6">
      <w:pPr>
        <w:pStyle w:val="ListParagraph"/>
        <w:numPr>
          <w:ilvl w:val="0"/>
          <w:numId w:val="12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To advise the Board in ensuring that 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YMCA Cheshire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applies its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financial resources exclusively in pursuance of its charitable objects.</w:t>
      </w:r>
    </w:p>
    <w:p w14:paraId="07439A4A" w14:textId="31363D93" w:rsidR="00E12CF8" w:rsidRDefault="00043824" w:rsidP="007639C6">
      <w:pPr>
        <w:pStyle w:val="ListParagraph"/>
        <w:numPr>
          <w:ilvl w:val="0"/>
          <w:numId w:val="12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To help the Board ensure that 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YMCA Cheshire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fulfils its financial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obligations, including the setting and meeting of its own procedures and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the meeting of those set out in any legal frameworks that relate to 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YMCA Cheshire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.</w:t>
      </w:r>
      <w:r w:rsidR="00E95B72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</w:t>
      </w:r>
      <w:r w:rsidR="005C4738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</w:t>
      </w:r>
    </w:p>
    <w:p w14:paraId="4782AB5A" w14:textId="77777777" w:rsidR="00E12CF8" w:rsidRPr="00E12CF8" w:rsidRDefault="00E12CF8" w:rsidP="007639C6">
      <w:pPr>
        <w:pStyle w:val="ListParagraph"/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</w:p>
    <w:p w14:paraId="7AF46473" w14:textId="5C661773" w:rsidR="000105D9" w:rsidRDefault="000105D9" w:rsidP="007639C6">
      <w:pPr>
        <w:spacing w:after="0" w:line="276" w:lineRule="auto"/>
        <w:rPr>
          <w:rFonts w:ascii="Verdana" w:eastAsia="Times New Roman" w:hAnsi="Verdana" w:cs="Arial"/>
          <w:b/>
          <w:bCs/>
          <w:color w:val="4D4F53"/>
          <w:sz w:val="20"/>
          <w:szCs w:val="20"/>
          <w:lang w:eastAsia="en-GB"/>
        </w:rPr>
      </w:pPr>
      <w:r>
        <w:rPr>
          <w:rFonts w:ascii="Verdana" w:eastAsia="Times New Roman" w:hAnsi="Verdana" w:cs="Arial"/>
          <w:b/>
          <w:bCs/>
          <w:color w:val="4D4F53"/>
          <w:sz w:val="20"/>
          <w:szCs w:val="20"/>
          <w:lang w:eastAsia="en-GB"/>
        </w:rPr>
        <w:t>Main duties</w:t>
      </w:r>
    </w:p>
    <w:p w14:paraId="0CBE77EE" w14:textId="77777777" w:rsidR="00E12CF8" w:rsidRDefault="00E12CF8" w:rsidP="007639C6">
      <w:pPr>
        <w:spacing w:after="0" w:line="276" w:lineRule="auto"/>
        <w:rPr>
          <w:rFonts w:ascii="Verdana" w:eastAsia="Times New Roman" w:hAnsi="Verdana" w:cs="Arial"/>
          <w:b/>
          <w:bCs/>
          <w:color w:val="4D4F53"/>
          <w:sz w:val="20"/>
          <w:szCs w:val="20"/>
          <w:lang w:eastAsia="en-GB"/>
        </w:rPr>
      </w:pPr>
    </w:p>
    <w:p w14:paraId="020BAB86" w14:textId="7CFBBE51" w:rsidR="00E12CF8" w:rsidRPr="00043824" w:rsidRDefault="00E12CF8" w:rsidP="007639C6">
      <w:pPr>
        <w:pStyle w:val="ListParagraph"/>
        <w:numPr>
          <w:ilvl w:val="0"/>
          <w:numId w:val="12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Oversee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and 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present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budgets, internal management accounts and annual financial stat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ements to the 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B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oard of 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T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rustees</w:t>
      </w:r>
    </w:p>
    <w:p w14:paraId="14BFE0CA" w14:textId="064EFD28" w:rsidR="00E12CF8" w:rsidRPr="00043824" w:rsidRDefault="00E12CF8" w:rsidP="007639C6">
      <w:pPr>
        <w:pStyle w:val="ListParagraph"/>
        <w:numPr>
          <w:ilvl w:val="0"/>
          <w:numId w:val="12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Lead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and 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Chair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the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Finance 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Sub-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C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ommittee in line with term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s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of reference, reporting back to the 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B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oard of 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T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rustees</w:t>
      </w:r>
    </w:p>
    <w:p w14:paraId="201F6633" w14:textId="77777777" w:rsidR="00E12CF8" w:rsidRPr="00043824" w:rsidRDefault="00E12CF8" w:rsidP="007639C6">
      <w:pPr>
        <w:pStyle w:val="ListParagraph"/>
        <w:numPr>
          <w:ilvl w:val="0"/>
          <w:numId w:val="12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Monitor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and 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advise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on the financial viability of the charity</w:t>
      </w:r>
    </w:p>
    <w:p w14:paraId="6FA08193" w14:textId="5CF73A61" w:rsidR="00E12CF8" w:rsidRPr="00043824" w:rsidRDefault="00E12CF8" w:rsidP="007639C6">
      <w:pPr>
        <w:pStyle w:val="ListParagraph"/>
        <w:numPr>
          <w:ilvl w:val="0"/>
          <w:numId w:val="12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Advise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on the financial implications of the charity’s 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S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trategic 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P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lan</w:t>
      </w:r>
    </w:p>
    <w:p w14:paraId="7B97D671" w14:textId="77777777" w:rsidR="00E12CF8" w:rsidRPr="00043824" w:rsidRDefault="00E12CF8" w:rsidP="007639C6">
      <w:pPr>
        <w:pStyle w:val="ListParagraph"/>
        <w:numPr>
          <w:ilvl w:val="0"/>
          <w:numId w:val="12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>
        <w:rPr>
          <w:rFonts w:ascii="Verdana" w:eastAsia="Times New Roman" w:hAnsi="Verdana" w:cs="Arial" w:hint="eastAsia"/>
          <w:color w:val="4D4F53"/>
          <w:sz w:val="20"/>
          <w:szCs w:val="20"/>
          <w:lang w:eastAsia="en-GB"/>
        </w:rPr>
        <w:t xml:space="preserve">Oversee 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the charity’s financial risk</w:t>
      </w:r>
      <w:r w:rsidRPr="00043824">
        <w:rPr>
          <w:rFonts w:ascii="Cambria Math" w:eastAsia="Times New Roman" w:hAnsi="Cambria Math" w:cs="Cambria Math"/>
          <w:color w:val="4D4F53"/>
          <w:sz w:val="20"/>
          <w:szCs w:val="20"/>
          <w:lang w:eastAsia="en-GB"/>
        </w:rPr>
        <w:t>‐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management process</w:t>
      </w:r>
    </w:p>
    <w:p w14:paraId="24F5C41E" w14:textId="52522785" w:rsidR="000105D9" w:rsidRPr="00E450BA" w:rsidRDefault="00E12CF8" w:rsidP="007639C6">
      <w:pPr>
        <w:pStyle w:val="ListParagraph"/>
        <w:numPr>
          <w:ilvl w:val="0"/>
          <w:numId w:val="12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Review 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all policies relating to finance and investment before 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B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oard approval</w:t>
      </w:r>
    </w:p>
    <w:p w14:paraId="03717F08" w14:textId="348CE780" w:rsidR="00043824" w:rsidRPr="00043824" w:rsidRDefault="00043824" w:rsidP="007639C6">
      <w:pPr>
        <w:pStyle w:val="ListParagraph"/>
        <w:numPr>
          <w:ilvl w:val="0"/>
          <w:numId w:val="12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Lead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in the 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B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oard’s duty to ensure that proper accounting records are kept, financial resources are properly controlled, invested and economically spent, in line with good governance, leg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al and regulatory requirements</w:t>
      </w:r>
    </w:p>
    <w:p w14:paraId="3422F800" w14:textId="77777777" w:rsidR="00043824" w:rsidRPr="00043824" w:rsidRDefault="00043824" w:rsidP="007639C6">
      <w:pPr>
        <w:pStyle w:val="ListParagraph"/>
        <w:numPr>
          <w:ilvl w:val="0"/>
          <w:numId w:val="12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Lead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in the development and implementation of financial reserves, cost</w:t>
      </w:r>
      <w:r w:rsidRPr="00043824">
        <w:rPr>
          <w:rFonts w:ascii="Cambria Math" w:eastAsia="Times New Roman" w:hAnsi="Cambria Math" w:cs="Cambria Math"/>
          <w:color w:val="4D4F53"/>
          <w:sz w:val="20"/>
          <w:szCs w:val="20"/>
          <w:lang w:eastAsia="en-GB"/>
        </w:rPr>
        <w:t>‐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man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agement and investment policies</w:t>
      </w:r>
    </w:p>
    <w:p w14:paraId="3C90E447" w14:textId="341B823C" w:rsidR="00043824" w:rsidRPr="00043824" w:rsidRDefault="00043824" w:rsidP="007639C6">
      <w:pPr>
        <w:pStyle w:val="ListParagraph"/>
        <w:numPr>
          <w:ilvl w:val="0"/>
          <w:numId w:val="12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Liaise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with the 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Head of Strategic Finance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, who is 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responsible for the financial activities of the org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anisation</w:t>
      </w:r>
    </w:p>
    <w:p w14:paraId="1D924E30" w14:textId="77777777" w:rsidR="00043824" w:rsidRPr="00043824" w:rsidRDefault="00043824" w:rsidP="007639C6">
      <w:pPr>
        <w:pStyle w:val="ListParagraph"/>
        <w:numPr>
          <w:ilvl w:val="0"/>
          <w:numId w:val="12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Oversee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the implementation of and monitoring specific financial controls and adherence to systems</w:t>
      </w:r>
    </w:p>
    <w:p w14:paraId="10CE4B7A" w14:textId="77777777" w:rsidR="00043824" w:rsidRPr="00043824" w:rsidRDefault="00043824" w:rsidP="007639C6">
      <w:pPr>
        <w:pStyle w:val="ListParagraph"/>
        <w:numPr>
          <w:ilvl w:val="0"/>
          <w:numId w:val="12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>
        <w:rPr>
          <w:rFonts w:ascii="Verdana" w:eastAsia="Times New Roman" w:hAnsi="Verdana" w:cs="Arial" w:hint="eastAsia"/>
          <w:color w:val="4D4F53"/>
          <w:sz w:val="20"/>
          <w:szCs w:val="20"/>
          <w:lang w:eastAsia="en-GB"/>
        </w:rPr>
        <w:t xml:space="preserve">Act 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as a counter signatory on charity cheques and applications to funders</w:t>
      </w:r>
    </w:p>
    <w:p w14:paraId="55323819" w14:textId="446CA6B8" w:rsidR="00043824" w:rsidRPr="00E12CF8" w:rsidRDefault="00043824" w:rsidP="007639C6">
      <w:pPr>
        <w:pStyle w:val="ListParagraph"/>
        <w:numPr>
          <w:ilvl w:val="0"/>
          <w:numId w:val="12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Provide 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board</w:t>
      </w:r>
      <w:r w:rsidRPr="00043824">
        <w:rPr>
          <w:rFonts w:ascii="Cambria Math" w:eastAsia="Times New Roman" w:hAnsi="Cambria Math" w:cs="Cambria Math"/>
          <w:color w:val="4D4F53"/>
          <w:sz w:val="20"/>
          <w:szCs w:val="20"/>
          <w:lang w:eastAsia="en-GB"/>
        </w:rPr>
        <w:t>‐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level liaison with the external auditors on specific issues such as the Auditors’ Management Letter and the related 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B</w:t>
      </w: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oard representations</w:t>
      </w:r>
    </w:p>
    <w:p w14:paraId="029EFA71" w14:textId="77777777" w:rsidR="000105D9" w:rsidRPr="000105D9" w:rsidRDefault="000105D9" w:rsidP="007639C6">
      <w:pPr>
        <w:spacing w:after="0" w:line="276" w:lineRule="auto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0105D9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 </w:t>
      </w:r>
    </w:p>
    <w:p w14:paraId="27FA6EFC" w14:textId="77777777" w:rsidR="000105D9" w:rsidRPr="000105D9" w:rsidRDefault="000105D9" w:rsidP="007639C6">
      <w:pPr>
        <w:spacing w:after="0" w:line="276" w:lineRule="auto"/>
        <w:rPr>
          <w:rFonts w:ascii="Verdana" w:eastAsia="Times New Roman" w:hAnsi="Verdana" w:cs="Arial"/>
          <w:b/>
          <w:bCs/>
          <w:color w:val="4D4F53"/>
          <w:sz w:val="20"/>
          <w:szCs w:val="20"/>
          <w:lang w:eastAsia="en-GB"/>
        </w:rPr>
      </w:pPr>
      <w:r w:rsidRPr="000105D9">
        <w:rPr>
          <w:rFonts w:ascii="Verdana" w:eastAsia="Times New Roman" w:hAnsi="Verdana" w:cs="Arial"/>
          <w:b/>
          <w:bCs/>
          <w:color w:val="4D4F53"/>
          <w:sz w:val="20"/>
          <w:szCs w:val="20"/>
          <w:lang w:eastAsia="en-GB"/>
        </w:rPr>
        <w:t xml:space="preserve"> Person specification </w:t>
      </w:r>
    </w:p>
    <w:p w14:paraId="4D807A49" w14:textId="77777777" w:rsidR="000105D9" w:rsidRPr="000105D9" w:rsidRDefault="000105D9" w:rsidP="007639C6">
      <w:pPr>
        <w:spacing w:after="0" w:line="276" w:lineRule="auto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0105D9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 </w:t>
      </w:r>
    </w:p>
    <w:p w14:paraId="54E030F6" w14:textId="77777777" w:rsidR="000105D9" w:rsidRPr="000105D9" w:rsidRDefault="000105D9" w:rsidP="007639C6">
      <w:pPr>
        <w:spacing w:after="0" w:line="276" w:lineRule="auto"/>
        <w:rPr>
          <w:rFonts w:ascii="Verdana" w:eastAsia="Times New Roman" w:hAnsi="Verdana" w:cs="Arial"/>
          <w:bCs/>
          <w:color w:val="4D4F53"/>
          <w:sz w:val="20"/>
          <w:szCs w:val="20"/>
          <w:lang w:eastAsia="en-GB"/>
        </w:rPr>
      </w:pPr>
      <w:r w:rsidRPr="000105D9">
        <w:rPr>
          <w:rFonts w:ascii="Verdana" w:eastAsia="Times New Roman" w:hAnsi="Verdana" w:cs="Arial"/>
          <w:bCs/>
          <w:color w:val="4D4F53"/>
          <w:sz w:val="20"/>
          <w:szCs w:val="20"/>
          <w:lang w:eastAsia="en-GB"/>
        </w:rPr>
        <w:t xml:space="preserve">All Trustees </w:t>
      </w:r>
      <w:r>
        <w:rPr>
          <w:rFonts w:ascii="Verdana" w:eastAsia="Times New Roman" w:hAnsi="Verdana" w:cs="Arial"/>
          <w:bCs/>
          <w:color w:val="4D4F53"/>
          <w:sz w:val="20"/>
          <w:szCs w:val="20"/>
          <w:lang w:eastAsia="en-GB"/>
        </w:rPr>
        <w:t>should</w:t>
      </w:r>
      <w:r w:rsidRPr="000105D9">
        <w:rPr>
          <w:rFonts w:ascii="Verdana" w:eastAsia="Times New Roman" w:hAnsi="Verdana" w:cs="Arial"/>
          <w:bCs/>
          <w:color w:val="4D4F53"/>
          <w:sz w:val="20"/>
          <w:szCs w:val="20"/>
          <w:lang w:eastAsia="en-GB"/>
        </w:rPr>
        <w:t xml:space="preserve"> </w:t>
      </w:r>
    </w:p>
    <w:p w14:paraId="37C34388" w14:textId="77777777" w:rsidR="000105D9" w:rsidRPr="000105D9" w:rsidRDefault="000105D9" w:rsidP="007639C6">
      <w:pPr>
        <w:spacing w:after="0" w:line="276" w:lineRule="auto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</w:p>
    <w:p w14:paraId="59027D0A" w14:textId="77777777" w:rsidR="00DF0480" w:rsidRPr="00DF0480" w:rsidRDefault="00DF0480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DF0480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Identify a personal Christian faith, or appreciation of such beliefs </w:t>
      </w:r>
    </w:p>
    <w:p w14:paraId="4F83D128" w14:textId="1744B24B" w:rsidR="00DF0480" w:rsidRPr="00DF0480" w:rsidRDefault="00DF0480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DF0480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Commit to nurture and uphold the ongoing founding Christian principle of </w:t>
      </w:r>
      <w:r w:rsidR="007639C6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YMCA Cheshire</w:t>
      </w:r>
      <w:r w:rsidRPr="00DF0480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and to work towards achieving its charitable objects</w:t>
      </w:r>
    </w:p>
    <w:p w14:paraId="0EFBD449" w14:textId="77777777" w:rsidR="00DF0480" w:rsidRPr="00DF0480" w:rsidRDefault="00DF0480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DF0480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Act as part of a team that seeks to meets the needs of those who are vulnerable or disadvantaged with respect and compassion </w:t>
      </w:r>
    </w:p>
    <w:p w14:paraId="6E0BA572" w14:textId="77777777" w:rsidR="00DF0480" w:rsidRPr="00DF0480" w:rsidRDefault="00DF0480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DF0480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Offer the time necessary to fulfil the role, including periodic training</w:t>
      </w:r>
    </w:p>
    <w:p w14:paraId="4FD6F7B4" w14:textId="77777777" w:rsidR="00DF0480" w:rsidRPr="00DF0480" w:rsidRDefault="00DF0480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DF0480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lastRenderedPageBreak/>
        <w:t>Contribute as part of a collective leadership team</w:t>
      </w:r>
    </w:p>
    <w:p w14:paraId="04E9A6CF" w14:textId="77777777" w:rsidR="00DF0480" w:rsidRPr="00DF0480" w:rsidRDefault="00DF0480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DF0480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Demonstrate good judgement </w:t>
      </w:r>
    </w:p>
    <w:p w14:paraId="12B114B1" w14:textId="77777777" w:rsidR="00DF0480" w:rsidRPr="00DF0480" w:rsidRDefault="00DF0480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DF0480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Think creatively </w:t>
      </w:r>
    </w:p>
    <w:p w14:paraId="2E737456" w14:textId="77777777" w:rsidR="00DF0480" w:rsidRPr="00DF0480" w:rsidRDefault="00DF0480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DF0480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Assess complex information or issues </w:t>
      </w:r>
    </w:p>
    <w:p w14:paraId="1E42DD43" w14:textId="77777777" w:rsidR="00DF0480" w:rsidRPr="00DF0480" w:rsidRDefault="00DF0480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DF0480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Show good communication skills, including the ability to actively listen, ask effective questions and engage in productive dialogue</w:t>
      </w:r>
    </w:p>
    <w:p w14:paraId="062F1AE6" w14:textId="4178ABBB" w:rsidR="00DF0480" w:rsidRPr="00DF0480" w:rsidRDefault="00DF0480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DF0480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Appreciate the role of good organisational governance</w:t>
      </w:r>
    </w:p>
    <w:p w14:paraId="5827AEF0" w14:textId="77777777" w:rsidR="000105D9" w:rsidRPr="00DF0480" w:rsidRDefault="00DF0480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DF0480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Uphold the 7 Nolan Principles of Public Life, namely Selflessness, Integrity, Objectivity, Accountability, Openness, Honesty/Truthfulness, Leadership</w:t>
      </w:r>
      <w:r w:rsidR="000105D9" w:rsidRPr="00DF0480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 </w:t>
      </w:r>
    </w:p>
    <w:p w14:paraId="056F0EAC" w14:textId="77777777" w:rsidR="00DF0480" w:rsidRPr="000105D9" w:rsidRDefault="00DF0480" w:rsidP="007639C6">
      <w:pPr>
        <w:spacing w:after="0" w:line="276" w:lineRule="auto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</w:p>
    <w:p w14:paraId="10929C07" w14:textId="77777777" w:rsidR="000105D9" w:rsidRPr="000105D9" w:rsidRDefault="000105D9" w:rsidP="007639C6">
      <w:pPr>
        <w:spacing w:after="0" w:line="276" w:lineRule="auto"/>
        <w:rPr>
          <w:rFonts w:ascii="Verdana" w:eastAsia="Times New Roman" w:hAnsi="Verdana" w:cs="Arial"/>
          <w:bCs/>
          <w:color w:val="4D4F53"/>
          <w:sz w:val="20"/>
          <w:szCs w:val="20"/>
          <w:lang w:eastAsia="en-GB"/>
        </w:rPr>
      </w:pPr>
      <w:r w:rsidRPr="00DF0480">
        <w:rPr>
          <w:rFonts w:ascii="Verdana" w:eastAsia="Times New Roman" w:hAnsi="Verdana" w:cs="Arial"/>
          <w:b/>
          <w:bCs/>
          <w:color w:val="4D4F53"/>
          <w:sz w:val="20"/>
          <w:szCs w:val="20"/>
          <w:lang w:eastAsia="en-GB"/>
        </w:rPr>
        <w:t>In addition</w:t>
      </w:r>
      <w:r w:rsidRPr="000105D9">
        <w:rPr>
          <w:rFonts w:ascii="Verdana" w:eastAsia="Times New Roman" w:hAnsi="Verdana" w:cs="Arial"/>
          <w:bCs/>
          <w:color w:val="4D4F53"/>
          <w:sz w:val="20"/>
          <w:szCs w:val="20"/>
          <w:lang w:eastAsia="en-GB"/>
        </w:rPr>
        <w:t xml:space="preserve">, the </w:t>
      </w:r>
      <w:r w:rsidR="00043824" w:rsidRPr="00E12CF8">
        <w:rPr>
          <w:rFonts w:ascii="Verdana" w:eastAsia="Times New Roman" w:hAnsi="Verdana" w:cs="Arial"/>
          <w:b/>
          <w:bCs/>
          <w:color w:val="4D4F53"/>
          <w:sz w:val="20"/>
          <w:szCs w:val="20"/>
          <w:lang w:eastAsia="en-GB"/>
        </w:rPr>
        <w:t>Treasurer</w:t>
      </w:r>
      <w:r w:rsidRPr="000105D9">
        <w:rPr>
          <w:rFonts w:ascii="Verdana" w:eastAsia="Times New Roman" w:hAnsi="Verdana" w:cs="Arial"/>
          <w:bCs/>
          <w:color w:val="4D4F53"/>
          <w:sz w:val="20"/>
          <w:szCs w:val="20"/>
          <w:lang w:eastAsia="en-GB"/>
        </w:rPr>
        <w:t xml:space="preserve"> </w:t>
      </w:r>
      <w:r>
        <w:rPr>
          <w:rFonts w:ascii="Verdana" w:eastAsia="Times New Roman" w:hAnsi="Verdana" w:cs="Arial"/>
          <w:bCs/>
          <w:color w:val="4D4F53"/>
          <w:sz w:val="20"/>
          <w:szCs w:val="20"/>
          <w:lang w:eastAsia="en-GB"/>
        </w:rPr>
        <w:t>should</w:t>
      </w:r>
      <w:r w:rsidRPr="000105D9">
        <w:rPr>
          <w:rFonts w:ascii="Verdana" w:eastAsia="Times New Roman" w:hAnsi="Verdana" w:cs="Arial"/>
          <w:bCs/>
          <w:color w:val="4D4F53"/>
          <w:sz w:val="20"/>
          <w:szCs w:val="20"/>
          <w:lang w:eastAsia="en-GB"/>
        </w:rPr>
        <w:t xml:space="preserve"> also have these qualities</w:t>
      </w:r>
    </w:p>
    <w:p w14:paraId="63786D37" w14:textId="77777777" w:rsidR="000105D9" w:rsidRPr="000105D9" w:rsidRDefault="000105D9" w:rsidP="007639C6">
      <w:pPr>
        <w:spacing w:after="0" w:line="276" w:lineRule="auto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</w:p>
    <w:p w14:paraId="6C42AC0C" w14:textId="280D522F" w:rsidR="00043824" w:rsidRPr="007639C6" w:rsidRDefault="00043824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Financial qualifications and experience</w:t>
      </w:r>
    </w:p>
    <w:p w14:paraId="54CF42F1" w14:textId="02DB8ACE" w:rsidR="00043824" w:rsidRPr="00043824" w:rsidRDefault="007639C6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A</w:t>
      </w:r>
      <w:r w:rsidR="00043824"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ccounting and</w:t>
      </w:r>
      <w:r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/ or</w:t>
      </w:r>
      <w:r w:rsidR="00043824"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 xml:space="preserve"> fundraising</w:t>
      </w:r>
    </w:p>
    <w:p w14:paraId="2E47F7AF" w14:textId="3B68C59F" w:rsidR="00043824" w:rsidRPr="00043824" w:rsidRDefault="00043824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Skills to analyse proposals and examine their financial consequences</w:t>
      </w:r>
    </w:p>
    <w:p w14:paraId="19F5D024" w14:textId="77777777" w:rsidR="00043824" w:rsidRPr="00043824" w:rsidRDefault="00043824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Preparedness to make honest and, if necessary, difficult recommendations to the Board</w:t>
      </w:r>
    </w:p>
    <w:p w14:paraId="063EA736" w14:textId="3D7234DD" w:rsidR="00043824" w:rsidRPr="00043824" w:rsidRDefault="00043824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of Trustees</w:t>
      </w:r>
    </w:p>
    <w:p w14:paraId="2CA16396" w14:textId="2756184D" w:rsidR="00043824" w:rsidRPr="00043824" w:rsidRDefault="00043824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Willingness to be available to staff for advice and occasional consultation</w:t>
      </w:r>
    </w:p>
    <w:p w14:paraId="46764856" w14:textId="68E030B4" w:rsidR="000105D9" w:rsidRPr="00043824" w:rsidRDefault="00043824" w:rsidP="007639C6">
      <w:pPr>
        <w:pStyle w:val="ListParagraph"/>
        <w:numPr>
          <w:ilvl w:val="0"/>
          <w:numId w:val="15"/>
        </w:numPr>
        <w:spacing w:after="0"/>
        <w:rPr>
          <w:rFonts w:ascii="Verdana" w:eastAsia="Times New Roman" w:hAnsi="Verdana" w:cs="Arial"/>
          <w:color w:val="4D4F53"/>
          <w:sz w:val="20"/>
          <w:szCs w:val="20"/>
          <w:lang w:eastAsia="en-GB"/>
        </w:rPr>
      </w:pPr>
      <w:r w:rsidRPr="00043824">
        <w:rPr>
          <w:rFonts w:ascii="Verdana" w:eastAsia="Times New Roman" w:hAnsi="Verdana" w:cs="Arial"/>
          <w:color w:val="4D4F53"/>
          <w:sz w:val="20"/>
          <w:szCs w:val="20"/>
          <w:lang w:eastAsia="en-GB"/>
        </w:rPr>
        <w:t>Chairing skills</w:t>
      </w:r>
    </w:p>
    <w:sectPr w:rsidR="000105D9" w:rsidRPr="00043824" w:rsidSect="008F2E0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113F"/>
    <w:multiLevelType w:val="hybridMultilevel"/>
    <w:tmpl w:val="B210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A238A"/>
    <w:multiLevelType w:val="hybridMultilevel"/>
    <w:tmpl w:val="565A1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17ED4"/>
    <w:multiLevelType w:val="hybridMultilevel"/>
    <w:tmpl w:val="BE02E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85246"/>
    <w:multiLevelType w:val="hybridMultilevel"/>
    <w:tmpl w:val="0F44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330F56"/>
    <w:multiLevelType w:val="hybridMultilevel"/>
    <w:tmpl w:val="16BCA08E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3C636BBF"/>
    <w:multiLevelType w:val="hybridMultilevel"/>
    <w:tmpl w:val="9B6CF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91DB7"/>
    <w:multiLevelType w:val="hybridMultilevel"/>
    <w:tmpl w:val="652E3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16716"/>
    <w:multiLevelType w:val="multilevel"/>
    <w:tmpl w:val="1FE0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D17322"/>
    <w:multiLevelType w:val="hybridMultilevel"/>
    <w:tmpl w:val="4B542D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33750F"/>
    <w:multiLevelType w:val="hybridMultilevel"/>
    <w:tmpl w:val="3B022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55BAC"/>
    <w:multiLevelType w:val="multilevel"/>
    <w:tmpl w:val="3E5EF85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</w:lvl>
    <w:lvl w:ilvl="1" w:tentative="1">
      <w:start w:val="1"/>
      <w:numFmt w:val="decimal"/>
      <w:lvlText w:val="%2."/>
      <w:lvlJc w:val="left"/>
      <w:pPr>
        <w:tabs>
          <w:tab w:val="num" w:pos="2115"/>
        </w:tabs>
        <w:ind w:left="2115" w:hanging="360"/>
      </w:pPr>
    </w:lvl>
    <w:lvl w:ilvl="2" w:tentative="1">
      <w:start w:val="1"/>
      <w:numFmt w:val="decimal"/>
      <w:lvlText w:val="%3."/>
      <w:lvlJc w:val="left"/>
      <w:pPr>
        <w:tabs>
          <w:tab w:val="num" w:pos="2835"/>
        </w:tabs>
        <w:ind w:left="2835" w:hanging="360"/>
      </w:pPr>
    </w:lvl>
    <w:lvl w:ilvl="3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entative="1">
      <w:start w:val="1"/>
      <w:numFmt w:val="decimal"/>
      <w:lvlText w:val="%5."/>
      <w:lvlJc w:val="left"/>
      <w:pPr>
        <w:tabs>
          <w:tab w:val="num" w:pos="4275"/>
        </w:tabs>
        <w:ind w:left="4275" w:hanging="360"/>
      </w:pPr>
    </w:lvl>
    <w:lvl w:ilvl="5" w:tentative="1">
      <w:start w:val="1"/>
      <w:numFmt w:val="decimal"/>
      <w:lvlText w:val="%6."/>
      <w:lvlJc w:val="left"/>
      <w:pPr>
        <w:tabs>
          <w:tab w:val="num" w:pos="4995"/>
        </w:tabs>
        <w:ind w:left="4995" w:hanging="360"/>
      </w:pPr>
    </w:lvl>
    <w:lvl w:ilvl="6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entative="1">
      <w:start w:val="1"/>
      <w:numFmt w:val="decimal"/>
      <w:lvlText w:val="%8."/>
      <w:lvlJc w:val="left"/>
      <w:pPr>
        <w:tabs>
          <w:tab w:val="num" w:pos="6435"/>
        </w:tabs>
        <w:ind w:left="6435" w:hanging="360"/>
      </w:pPr>
    </w:lvl>
    <w:lvl w:ilvl="8" w:tentative="1">
      <w:start w:val="1"/>
      <w:numFmt w:val="decimal"/>
      <w:lvlText w:val="%9."/>
      <w:lvlJc w:val="left"/>
      <w:pPr>
        <w:tabs>
          <w:tab w:val="num" w:pos="7155"/>
        </w:tabs>
        <w:ind w:left="7155" w:hanging="360"/>
      </w:pPr>
    </w:lvl>
  </w:abstractNum>
  <w:abstractNum w:abstractNumId="11" w15:restartNumberingAfterBreak="0">
    <w:nsid w:val="670746E8"/>
    <w:multiLevelType w:val="hybridMultilevel"/>
    <w:tmpl w:val="EF063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636778"/>
    <w:multiLevelType w:val="multilevel"/>
    <w:tmpl w:val="475A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2B2A15"/>
    <w:multiLevelType w:val="hybridMultilevel"/>
    <w:tmpl w:val="81B09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C2E4D"/>
    <w:multiLevelType w:val="hybridMultilevel"/>
    <w:tmpl w:val="F482B264"/>
    <w:lvl w:ilvl="0" w:tplc="3050BFBA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84CC7"/>
    <w:multiLevelType w:val="multilevel"/>
    <w:tmpl w:val="6B56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783914"/>
    <w:multiLevelType w:val="hybridMultilevel"/>
    <w:tmpl w:val="FAF87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6D366C"/>
    <w:multiLevelType w:val="multilevel"/>
    <w:tmpl w:val="34C8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090708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97988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50688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890718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15550">
    <w:abstractNumId w:val="1"/>
  </w:num>
  <w:num w:numId="6" w16cid:durableId="1812937555">
    <w:abstractNumId w:val="9"/>
  </w:num>
  <w:num w:numId="7" w16cid:durableId="1549993611">
    <w:abstractNumId w:val="10"/>
  </w:num>
  <w:num w:numId="8" w16cid:durableId="1955748625">
    <w:abstractNumId w:val="7"/>
  </w:num>
  <w:num w:numId="9" w16cid:durableId="899823598">
    <w:abstractNumId w:val="17"/>
  </w:num>
  <w:num w:numId="10" w16cid:durableId="1531529084">
    <w:abstractNumId w:val="15"/>
  </w:num>
  <w:num w:numId="11" w16cid:durableId="77944261">
    <w:abstractNumId w:val="12"/>
  </w:num>
  <w:num w:numId="12" w16cid:durableId="1216043016">
    <w:abstractNumId w:val="0"/>
  </w:num>
  <w:num w:numId="13" w16cid:durableId="1149596974">
    <w:abstractNumId w:val="4"/>
  </w:num>
  <w:num w:numId="14" w16cid:durableId="1936088167">
    <w:abstractNumId w:val="8"/>
  </w:num>
  <w:num w:numId="15" w16cid:durableId="1803232740">
    <w:abstractNumId w:val="14"/>
  </w:num>
  <w:num w:numId="16" w16cid:durableId="1663312529">
    <w:abstractNumId w:val="5"/>
  </w:num>
  <w:num w:numId="17" w16cid:durableId="1624770675">
    <w:abstractNumId w:val="13"/>
  </w:num>
  <w:num w:numId="18" w16cid:durableId="814641051">
    <w:abstractNumId w:val="2"/>
  </w:num>
  <w:num w:numId="19" w16cid:durableId="116336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8A1"/>
    <w:rsid w:val="000105D9"/>
    <w:rsid w:val="00015874"/>
    <w:rsid w:val="00043824"/>
    <w:rsid w:val="00055971"/>
    <w:rsid w:val="00170654"/>
    <w:rsid w:val="00230FE5"/>
    <w:rsid w:val="00306C0E"/>
    <w:rsid w:val="00355A89"/>
    <w:rsid w:val="003C4D73"/>
    <w:rsid w:val="00453C3F"/>
    <w:rsid w:val="004A6EC7"/>
    <w:rsid w:val="004B6095"/>
    <w:rsid w:val="004F07C4"/>
    <w:rsid w:val="004F7FCD"/>
    <w:rsid w:val="005C4738"/>
    <w:rsid w:val="007639C6"/>
    <w:rsid w:val="00774622"/>
    <w:rsid w:val="008506A2"/>
    <w:rsid w:val="009012AA"/>
    <w:rsid w:val="00965B7E"/>
    <w:rsid w:val="009D1436"/>
    <w:rsid w:val="009D5661"/>
    <w:rsid w:val="00A7770F"/>
    <w:rsid w:val="00A86720"/>
    <w:rsid w:val="00AB4DEB"/>
    <w:rsid w:val="00BE3C5E"/>
    <w:rsid w:val="00DE28A1"/>
    <w:rsid w:val="00DF0480"/>
    <w:rsid w:val="00E12CF8"/>
    <w:rsid w:val="00E450BA"/>
    <w:rsid w:val="00E95B72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7ED4C"/>
  <w15:chartTrackingRefBased/>
  <w15:docId w15:val="{27938ECC-6EA2-4641-B230-449143BA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5B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965B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65B7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F7FCD"/>
    <w:pPr>
      <w:spacing w:after="200" w:line="276" w:lineRule="auto"/>
      <w:ind w:left="720"/>
    </w:pPr>
    <w:rPr>
      <w:rFonts w:ascii="Arial" w:hAnsi="Arial"/>
      <w:sz w:val="24"/>
    </w:rPr>
  </w:style>
  <w:style w:type="paragraph" w:styleId="NoSpacing">
    <w:name w:val="No Spacing"/>
    <w:uiPriority w:val="1"/>
    <w:qFormat/>
    <w:rsid w:val="004F7FCD"/>
    <w:pPr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0f8512-ffb1-45b1-b3a2-ca696424cfb3">
      <Terms xmlns="http://schemas.microsoft.com/office/infopath/2007/PartnerControls"/>
    </lcf76f155ced4ddcb4097134ff3c332f>
    <TaxCatchAll xmlns="a7657b45-ea48-4a03-bbcc-82e547db87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69BD38B2A044291F02B8372161763" ma:contentTypeVersion="16" ma:contentTypeDescription="Create a new document." ma:contentTypeScope="" ma:versionID="176bbbe3d4e2328867c1a288304a8b0d">
  <xsd:schema xmlns:xsd="http://www.w3.org/2001/XMLSchema" xmlns:xs="http://www.w3.org/2001/XMLSchema" xmlns:p="http://schemas.microsoft.com/office/2006/metadata/properties" xmlns:ns2="b10f8512-ffb1-45b1-b3a2-ca696424cfb3" xmlns:ns3="a7657b45-ea48-4a03-bbcc-82e547db8735" targetNamespace="http://schemas.microsoft.com/office/2006/metadata/properties" ma:root="true" ma:fieldsID="f98d659e20f0fa9b29e600d1fc3aad49" ns2:_="" ns3:_="">
    <xsd:import namespace="b10f8512-ffb1-45b1-b3a2-ca696424cfb3"/>
    <xsd:import namespace="a7657b45-ea48-4a03-bbcc-82e547db8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f8512-ffb1-45b1-b3a2-ca696424c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39a3ba-78c4-4310-88de-58fc0c8161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7b45-ea48-4a03-bbcc-82e547db8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7dbbc6-bc4e-4c49-8533-32e056df9430}" ma:internalName="TaxCatchAll" ma:showField="CatchAllData" ma:web="a7657b45-ea48-4a03-bbcc-82e547db8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302A5-D763-4866-A349-680FE9DE6DA1}">
  <ds:schemaRefs>
    <ds:schemaRef ds:uri="http://schemas.microsoft.com/office/2006/metadata/properties"/>
    <ds:schemaRef ds:uri="http://schemas.microsoft.com/office/infopath/2007/PartnerControls"/>
    <ds:schemaRef ds:uri="b10f8512-ffb1-45b1-b3a2-ca696424cfb3"/>
    <ds:schemaRef ds:uri="a7657b45-ea48-4a03-bbcc-82e547db8735"/>
  </ds:schemaRefs>
</ds:datastoreItem>
</file>

<file path=customXml/itemProps2.xml><?xml version="1.0" encoding="utf-8"?>
<ds:datastoreItem xmlns:ds="http://schemas.openxmlformats.org/officeDocument/2006/customXml" ds:itemID="{9F01DBDD-270D-4AE1-86CC-B49AAE658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96B6D-701A-428A-8A7A-9FC4E2FC2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f8512-ffb1-45b1-b3a2-ca696424cfb3"/>
    <ds:schemaRef ds:uri="a7657b45-ea48-4a03-bbcc-82e547db8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464</Words>
  <Characters>2795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Bishop</dc:creator>
  <cp:keywords/>
  <dc:description/>
  <cp:lastModifiedBy>Josh Walker-Brooks</cp:lastModifiedBy>
  <cp:revision>3</cp:revision>
  <cp:lastPrinted>2026-03-31T08:07:00Z</cp:lastPrinted>
  <dcterms:created xsi:type="dcterms:W3CDTF">2026-03-31T08:06:00Z</dcterms:created>
  <dcterms:modified xsi:type="dcterms:W3CDTF">2026-03-31T08:48:00Z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0x01010082269BD38B2A044291F02B8372161763</vt:lpwstr>
  </property>
  <property fmtid="{D5CDD505-2E9C-101B-9397-08002B2CF9AE}" pid="3" name="Order">
    <vt:r8>85400</vt:r8>
  </property>
</Properties>
</file>